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01C" w:rsidRPr="00E14F94" w:rsidRDefault="00AE001C" w:rsidP="00AE001C">
      <w:pPr>
        <w:autoSpaceDE w:val="0"/>
        <w:autoSpaceDN w:val="0"/>
        <w:adjustRightInd w:val="0"/>
        <w:spacing w:after="0" w:line="240" w:lineRule="auto"/>
        <w:jc w:val="center"/>
        <w:rPr>
          <w:rFonts w:cs="Verdana"/>
          <w:b/>
          <w:bCs/>
          <w:noProof/>
          <w:color w:val="000000"/>
        </w:rPr>
      </w:pPr>
      <w:r w:rsidRPr="00E14F94">
        <w:rPr>
          <w:rFonts w:cs="Verdana"/>
          <w:b/>
          <w:bCs/>
          <w:noProof/>
          <w:color w:val="000000"/>
        </w:rPr>
        <w:t xml:space="preserve">Табела вредновања рада акредитованих регионалних развојних агенција </w:t>
      </w:r>
    </w:p>
    <w:p w:rsidR="00AE001C" w:rsidRPr="00E14F94" w:rsidRDefault="00AE001C" w:rsidP="00AE001C">
      <w:pPr>
        <w:autoSpaceDE w:val="0"/>
        <w:autoSpaceDN w:val="0"/>
        <w:adjustRightInd w:val="0"/>
        <w:spacing w:after="0" w:line="240" w:lineRule="auto"/>
        <w:rPr>
          <w:rFonts w:cs="Verdana"/>
          <w:noProof/>
          <w:color w:val="000000"/>
          <w:sz w:val="20"/>
          <w:szCs w:val="20"/>
        </w:rPr>
      </w:pPr>
    </w:p>
    <w:tbl>
      <w:tblPr>
        <w:tblW w:w="0" w:type="auto"/>
        <w:tblCellSpacing w:w="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8"/>
        <w:gridCol w:w="361"/>
        <w:gridCol w:w="2980"/>
        <w:gridCol w:w="2590"/>
        <w:gridCol w:w="993"/>
      </w:tblGrid>
      <w:tr w:rsidR="00AE001C" w:rsidRPr="00E14F94" w:rsidTr="00AE001C">
        <w:trPr>
          <w:trHeight w:val="145"/>
          <w:tblCellSpacing w:w="0" w:type="dxa"/>
        </w:trPr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Критеријуми</w:t>
            </w:r>
          </w:p>
        </w:tc>
        <w:tc>
          <w:tcPr>
            <w:tcW w:w="3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Р. бр.</w:t>
            </w:r>
          </w:p>
        </w:tc>
        <w:tc>
          <w:tcPr>
            <w:tcW w:w="29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Индикатори</w:t>
            </w:r>
          </w:p>
        </w:tc>
        <w:tc>
          <w:tcPr>
            <w:tcW w:w="258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Поени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Минимум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Институционални критеријум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Позитивно мишљење регионалног развојног савета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да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не - 0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Степен сарадње са Националном агенцијом за регионални развој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Висок (редовно слање свих извештаја, учешће на свим састанцима, редовно информисање о планираним активностима)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средњи (редовно слање свих извештаја, учешће на 50% одржаних састанака, редовно информисање о планираним активностима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низак - 0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Број јединица локалне самоуправе који су оснивачи акредитоване регионалне развојне агенције (не рачунајући минималан број у складу са Уредбом о акредитацији)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Доделити 0,5 поена за сваку наредну јединицу локалне самоуправе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Организациони критеријум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Стручно усавршавање руководећих кадрова и кадрова са високим образовањем акредитоване регионалне развојне агенције у складу са систематизацијом и описом радних места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Преко 60%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Испод 60% - 0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2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Степен реализације плана рада акредитоване регионалне развојне агенције (однос реализованих и планираних активности)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до 50% - 0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 50 - 70%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 71 - 90%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 91 - 100% - 3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Степен реализације плана пословања (финансијског плана) акредитоване регионалне развојне агенције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- однос реализованих прихода/расхода у односу на планиране приходе/расходе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до 50% - 0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 50 - 70%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 71 - 90%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 91 - 100% - 3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 xml:space="preserve">Критеријум </w:t>
            </w: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учинка везан за подршку развоју приватном сектору и регионалном развоју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 xml:space="preserve">Број одржаних обука/број </w:t>
            </w: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обучених полазника (МСПП)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 xml:space="preserve">Најмање одржати 12 </w:t>
            </w: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обука годишње по методологији Националне агенције за регионални развој и 180 полазника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За све додатне обуке доделити следеће поене: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0.1 поен за сваку одржану једнодневну обуку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0.2 поена за сваку одржану дводневну обуку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0.3 поена за сваку одржану тродневну обуку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0.4 поена за сваку одржану петодневну обуку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1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Број предузећа која су добили услуге менторинга (% предузећа који су добили услуге менторинга на основу уговора акредитоване развојне агенције са Националном агенцијом за регионални развој)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а) до 50% - 0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б) од 50 - 70%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ц) од 71 - 90%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д) од 91 - 100% - 3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За друге менторинг услуге које нису по методологији Националне агенције за регионални развој доделити 0.2 поена по предузећу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Одржане обуке за јединице локалне самоуправе у областима: програмирање, припрема и имплементација ЕУ пројеката, припрема техничке документације за пројекте, финансије, ЕУ политика и друге обуке у циљу подстицања рада јединице локалне самоуправе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Минимално одржати 2 обуке за најмање три општине, са најмање 3 учесника по општини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За сваку следећу обуку доделити 0.3 поена за најмање 5 општина, са најмање 3 учесника по општини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Број клијената који су добили услуге консалтинга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а) За минимално 70 клијената за општи консалтинг - 1 поен и 30 клијената за специфични консалтинг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б) за сваких додатних 10 клијената за општи консалтинг доделити додатних 0.3 поена, за сваких додатних 5 клијената за специфични консалтинг доделити додатних 0.3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2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Број одобрених пројектних пријава од укупног броја поднетих пријава по програмима Националне агенције за регионални развој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до 10% - 0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 11 - 60%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од 61 - 80%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преко 81% - 3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Број развојних докумената у којима је акредитована регионална развојна агенција учествовала на регионалном, обласном и на локалном нивоу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 поен за сваки развојни документ на локалном нивоу на коме је регионална развојна агенција носилац, 0.3 поена уколико је партнер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2 поена за сваки развојни документ на обласном нивоу (ниво управног округа) на коме је регионална развојна агенција носилац, 0.5 поена уколико је партнер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3 поена за сваки развојни документ на регионалном нивоу на коме је регионална развојна агенција носилац, 1 поен уколико је партнер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2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Број пројеката на којима акредитована регионална развојна агенција учествује (локални, међуопштински регионални, национални, међународни)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за сваки пројекат на коме је агенција партнер доделити 0.5 поена за локални пројекат, 1 поен за међуопштински, 1.5 поен за регионални, 2 поена за национални и 2.5 поена за међународни пројекат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 xml:space="preserve">за сваки пројекат на коме је агенција носилац доделити 1 поен за локални пројекат, 2 поена за међуопштински, 3 </w:t>
            </w: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поена за регионални, 4 поена за национални и 5 поена за међународни пројекат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додатне поене додати уколико: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1. на међународном пројекту учествују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до 5 партнера - 0.5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преко 5 партнера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2. је вредност пројекта: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мања од 50% од годишњих оперативних трошкова агенције - 0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између 50 - 70% од годишњих оперативних трошкова агенције - 0.5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између 71 - 100% од годишњих оперативних трошкова агенције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између 101 - 200% од годишњих оперативних трошкова агенције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изнад 200% од годишњих оперативних трошкова агенције - 3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3. значај пројекта за развој региона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висок - 0.5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средњи - 0.3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низак - 0.1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4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Критеријум везан за промотивне активности</w:t>
            </w: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Видљивост услуга подршке акредитоване регионалне развојне агенције за кориснике подршке (МСПП, јединице локалне самоуправе и други)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а) Видљивост услуга на Интернет сајту - одлична - 2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Видљивост услуга на Интернет сајту-добра - 1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Видљивост услуга на Интернет сајту недовољна - 0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б) Медији - 0.5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lastRenderedPageBreak/>
              <w:t>1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 xml:space="preserve">Број промотивних активности </w:t>
            </w: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br/>
              <w:t>(организација пословних сусрета, привлачење инвеститора и др)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промотивна активност на локалу - 0.1 поен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промотивна активност на регионалном нивоу - 0.5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промотивна активност на националном нивоу - 1 поена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промотивна активност на међународном нивоу - 2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2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185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16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Води информациони систем од значаја за регион и област у складу са инструкцијама Националне агенције за регионални развој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да - 2</w:t>
            </w:r>
          </w:p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не - 0 поена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2</w:t>
            </w:r>
          </w:p>
        </w:tc>
      </w:tr>
      <w:tr w:rsidR="00AE001C" w:rsidRPr="00E14F94" w:rsidTr="00AE001C">
        <w:tblPrEx>
          <w:tblCellSpacing w:w="-8" w:type="dxa"/>
        </w:tblPrEx>
        <w:trPr>
          <w:trHeight w:val="145"/>
          <w:tblCellSpacing w:w="-8" w:type="dxa"/>
        </w:trPr>
        <w:tc>
          <w:tcPr>
            <w:tcW w:w="77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Укупно: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E001C" w:rsidRPr="00E14F94" w:rsidRDefault="00AE001C" w:rsidP="00014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Verdana"/>
                <w:noProof/>
                <w:color w:val="000000"/>
                <w:sz w:val="20"/>
                <w:szCs w:val="20"/>
              </w:rPr>
            </w:pPr>
            <w:r w:rsidRPr="00E14F94">
              <w:rPr>
                <w:rFonts w:cs="Verdana"/>
                <w:noProof/>
                <w:color w:val="000000"/>
                <w:sz w:val="20"/>
                <w:szCs w:val="20"/>
              </w:rPr>
              <w:t>22</w:t>
            </w:r>
          </w:p>
        </w:tc>
      </w:tr>
    </w:tbl>
    <w:p w:rsidR="009545B6" w:rsidRDefault="009545B6"/>
    <w:sectPr w:rsidR="00954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1C"/>
    <w:rsid w:val="009545B6"/>
    <w:rsid w:val="00AE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2"/>
        <w:szCs w:val="22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01C"/>
    <w:pPr>
      <w:spacing w:after="200" w:line="276" w:lineRule="auto"/>
    </w:pPr>
    <w:rPr>
      <w:rFonts w:eastAsia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2"/>
        <w:szCs w:val="22"/>
        <w:lang w:val="sr-Latn-R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01C"/>
    <w:pPr>
      <w:spacing w:after="200" w:line="276" w:lineRule="auto"/>
    </w:pPr>
    <w:rPr>
      <w:rFonts w:eastAsia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Видљиво_x0020_за_x0020_групе xmlns="9e7311d4-c99b-45d5-9199-07c85fd4d085"/>
    <Јавни_x0020_садржај xmlns="9e7311d4-c99b-45d5-9199-07c85fd4d085">true</Јавни_x0020_садржај>
    <Ћирилични_x0020_назив_x0020_документа xmlns="9e7311d4-c99b-45d5-9199-07c85fd4d085">Табела вредновања рада</Ћирилични_x0020_назив_x0020_документа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НАРР документ речника" ma:contentTypeID="0x01010040BB763DF83A7147B35E112C16CC208D0200F2372127EC0A5B40B8CB97268EA0D611" ma:contentTypeVersion="3" ma:contentTypeDescription="" ma:contentTypeScope="" ma:versionID="5b7894539d2e31b9f5d4e3bef2a5c303">
  <xsd:schema xmlns:xsd="http://www.w3.org/2001/XMLSchema" xmlns:xs="http://www.w3.org/2001/XMLSchema" xmlns:p="http://schemas.microsoft.com/office/2006/metadata/properties" xmlns:ns2="9e7311d4-c99b-45d5-9199-07c85fd4d085" targetNamespace="http://schemas.microsoft.com/office/2006/metadata/properties" ma:root="true" ma:fieldsID="2cceb4d5f0ac0819f6e1dd722b009296" ns2:_="">
    <xsd:import namespace="9e7311d4-c99b-45d5-9199-07c85fd4d085"/>
    <xsd:element name="properties">
      <xsd:complexType>
        <xsd:sequence>
          <xsd:element name="documentManagement">
            <xsd:complexType>
              <xsd:all>
                <xsd:element ref="ns2:Ћирилични_x0020_назив_x0020_документа"/>
                <xsd:element ref="ns2:Јавни_x0020_садржај" minOccurs="0"/>
                <xsd:element ref="ns2:Видљиво_x0020_за_x0020_групе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311d4-c99b-45d5-9199-07c85fd4d085" elementFormDefault="qualified">
    <xsd:import namespace="http://schemas.microsoft.com/office/2006/documentManagement/types"/>
    <xsd:import namespace="http://schemas.microsoft.com/office/infopath/2007/PartnerControls"/>
    <xsd:element name="Ћирилични_x0020_назив_x0020_документа" ma:index="2" ma:displayName="Ћирилични назив документа" ma:internalName="_x040b__x0438__x0440__x0438__x043b__x0438__x0447__x043d__x0438__x0020__x043d__x0430__x0437__x0438__x0432__x0020__x0434__x043e__x043a__x0443__x043c__x0435__x043d__x0442__x0430_">
      <xsd:simpleType>
        <xsd:restriction base="dms:Text">
          <xsd:maxLength value="255"/>
        </xsd:restriction>
      </xsd:simpleType>
    </xsd:element>
    <xsd:element name="Јавни_x0020_садржај" ma:index="3" nillable="true" ma:displayName="Јавни садржај" ma:default="0" ma:internalName="_x0408__x0430__x0432__x043d__x0438__x0020__x0441__x0430__x0434__x0440__x0436__x0430__x0458_">
      <xsd:simpleType>
        <xsd:restriction base="dms:Boolean"/>
      </xsd:simpleType>
    </xsd:element>
    <xsd:element name="Видљиво_x0020_за_x0020_групе" ma:index="4" nillable="true" ma:displayName="Видљиво за групе" ma:list="{9970ce58-712d-42b8-9a47-0366909d41a8}" ma:internalName="_x0412__x0438__x0434__x0459__x0438__x0432__x043e__x0020__x0437__x0430__x0020__x0433__x0440__x0443__x043f__x0435_" ma:showField="LinkTitleNoMenu" ma:web="9e7311d4-c99b-45d5-9199-07c85fd4d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CD45B5-FA73-4582-BCAC-5D06AD99AA87}"/>
</file>

<file path=customXml/itemProps2.xml><?xml version="1.0" encoding="utf-8"?>
<ds:datastoreItem xmlns:ds="http://schemas.openxmlformats.org/officeDocument/2006/customXml" ds:itemID="{6B302411-9D0D-4EF2-B5EC-0F2D49D93454}"/>
</file>

<file path=customXml/itemProps3.xml><?xml version="1.0" encoding="utf-8"?>
<ds:datastoreItem xmlns:ds="http://schemas.openxmlformats.org/officeDocument/2006/customXml" ds:itemID="{80DECC50-D8F8-4075-8145-9BE715051D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Nikolic</dc:creator>
  <cp:lastModifiedBy>Ana Nikolic</cp:lastModifiedBy>
  <cp:revision>1</cp:revision>
  <dcterms:created xsi:type="dcterms:W3CDTF">2012-03-14T17:26:00Z</dcterms:created>
  <dcterms:modified xsi:type="dcterms:W3CDTF">2012-03-14T17:27:00Z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0x01010040BB763DF83A7147B35E112C16CC208D0200F2372127EC0A5B40B8CB97268EA0D611</vt:lpwstr>
  </property>
</Properties>
</file>